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088"/>
        <w:gridCol w:w="383"/>
        <w:gridCol w:w="3037"/>
        <w:gridCol w:w="2247"/>
        <w:gridCol w:w="68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5F004B">
            <w:r>
              <w:t xml:space="preserve">French – Intermediate Mid   </w:t>
            </w:r>
            <w:r>
              <w:sym w:font="Wingdings" w:char="F0E8"/>
            </w:r>
            <w:r>
              <w:t xml:space="preserve">   Intermediate High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6"/>
            <w:vAlign w:val="center"/>
          </w:tcPr>
          <w:p w:rsidR="00840B1C" w:rsidRDefault="005F004B">
            <w:r w:rsidRPr="002D717E">
              <w:rPr>
                <w:b/>
              </w:rPr>
              <w:t>Contemporary Life:</w:t>
            </w:r>
            <w:r>
              <w:t xml:space="preserve"> </w:t>
            </w:r>
            <w:r w:rsidR="00772742">
              <w:t xml:space="preserve">Le Petit Prince:  </w:t>
            </w:r>
            <w:r>
              <w:t>Maintaining a Balanced Lifestyle</w:t>
            </w:r>
          </w:p>
        </w:tc>
      </w:tr>
      <w:tr w:rsidR="005F004B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5F004B" w:rsidRPr="005A5597" w:rsidRDefault="005F004B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5F004B" w:rsidRPr="005A5597" w:rsidRDefault="005F004B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6"/>
          </w:tcPr>
          <w:p w:rsidR="005F004B" w:rsidRPr="005F004B" w:rsidRDefault="005F004B" w:rsidP="002D717E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Cs w:val="18"/>
              </w:rPr>
            </w:pPr>
            <w:r w:rsidRPr="005F004B">
              <w:rPr>
                <w:rFonts w:ascii="Cambria" w:hAnsi="Cambria"/>
                <w:szCs w:val="18"/>
              </w:rPr>
              <w:t>How do you prioritize work, family, friends, leisure to achieve a balanced lifestyle?</w:t>
            </w:r>
          </w:p>
          <w:p w:rsidR="005F004B" w:rsidRPr="005F004B" w:rsidRDefault="005F004B" w:rsidP="002D717E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Cs w:val="18"/>
              </w:rPr>
            </w:pPr>
            <w:r w:rsidRPr="005F004B">
              <w:rPr>
                <w:rFonts w:ascii="Cambria" w:hAnsi="Cambria"/>
                <w:szCs w:val="18"/>
              </w:rPr>
              <w:t>What makes a piece of literature a “classic”?</w:t>
            </w:r>
          </w:p>
        </w:tc>
      </w:tr>
      <w:tr w:rsidR="005F004B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5F004B" w:rsidRPr="00B74839" w:rsidRDefault="005F004B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5F004B" w:rsidRPr="00B74839" w:rsidRDefault="005F004B"/>
          <w:p w:rsidR="005F004B" w:rsidRPr="00840B1C" w:rsidRDefault="005F004B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6"/>
            <w:vAlign w:val="center"/>
          </w:tcPr>
          <w:p w:rsidR="005F004B" w:rsidRPr="005F004B" w:rsidRDefault="005F004B" w:rsidP="002D717E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F004B">
              <w:rPr>
                <w:rFonts w:ascii="Cambria" w:hAnsi="Cambria"/>
              </w:rPr>
              <w:t xml:space="preserve">Read and analyze the plot, characters, symbolism and themes in </w:t>
            </w:r>
            <w:r w:rsidRPr="005F004B">
              <w:rPr>
                <w:rFonts w:ascii="Cambria" w:hAnsi="Cambria"/>
                <w:i/>
              </w:rPr>
              <w:t>Le Petit Prince</w:t>
            </w:r>
          </w:p>
          <w:p w:rsidR="005F004B" w:rsidRPr="005F004B" w:rsidRDefault="005F004B" w:rsidP="002D717E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F004B">
              <w:rPr>
                <w:rFonts w:ascii="Cambria" w:hAnsi="Cambria"/>
              </w:rPr>
              <w:t xml:space="preserve">Describe the priorities of characters in </w:t>
            </w:r>
            <w:r w:rsidRPr="005F004B">
              <w:rPr>
                <w:rFonts w:ascii="Cambria" w:hAnsi="Cambria"/>
                <w:i/>
              </w:rPr>
              <w:t xml:space="preserve">Le Petit Prince </w:t>
            </w:r>
            <w:r w:rsidRPr="005F004B">
              <w:rPr>
                <w:rFonts w:ascii="Cambria" w:hAnsi="Cambria"/>
              </w:rPr>
              <w:t>(1943) and evaluate the degree to which these priorities exist today (2012) among people</w:t>
            </w:r>
          </w:p>
          <w:p w:rsidR="005F004B" w:rsidRPr="005F004B" w:rsidRDefault="005F004B" w:rsidP="002D717E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szCs w:val="18"/>
              </w:rPr>
            </w:pPr>
            <w:r w:rsidRPr="005F004B">
              <w:rPr>
                <w:rFonts w:ascii="Cambria" w:hAnsi="Cambria"/>
                <w:szCs w:val="18"/>
              </w:rPr>
              <w:t>Compare the concept of friendship in French culture to the concept of friendship in the United States</w:t>
            </w:r>
          </w:p>
        </w:tc>
      </w:tr>
      <w:tr w:rsidR="005F004B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</w:tcPr>
          <w:p w:rsidR="005F004B" w:rsidRPr="00B74839" w:rsidRDefault="005F004B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Integrated</w:t>
            </w:r>
          </w:p>
          <w:p w:rsidR="005F004B" w:rsidRPr="00B74839" w:rsidRDefault="005F004B" w:rsidP="00840B1C">
            <w:pPr>
              <w:rPr>
                <w:b/>
                <w:bCs/>
                <w:iCs/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Performance</w:t>
            </w:r>
          </w:p>
          <w:p w:rsidR="005F004B" w:rsidRDefault="005F004B" w:rsidP="00840B1C">
            <w:pPr>
              <w:rPr>
                <w:szCs w:val="18"/>
              </w:rPr>
            </w:pPr>
            <w:r w:rsidRPr="00B74839">
              <w:rPr>
                <w:b/>
                <w:bCs/>
                <w:iCs/>
                <w:szCs w:val="18"/>
              </w:rPr>
              <w:t>Assessment</w:t>
            </w:r>
            <w:r w:rsidRPr="00840B1C">
              <w:rPr>
                <w:szCs w:val="18"/>
              </w:rPr>
              <w:t xml:space="preserve">    </w:t>
            </w:r>
          </w:p>
          <w:p w:rsidR="005F004B" w:rsidRPr="00840B1C" w:rsidRDefault="005F004B" w:rsidP="00840B1C">
            <w:pPr>
              <w:rPr>
                <w:szCs w:val="18"/>
              </w:rPr>
            </w:pPr>
          </w:p>
          <w:p w:rsidR="005F004B" w:rsidRDefault="005F004B" w:rsidP="00C14970">
            <w:r w:rsidRPr="00840B1C">
              <w:rPr>
                <w:i/>
                <w:sz w:val="20"/>
                <w:szCs w:val="18"/>
              </w:rPr>
              <w:t xml:space="preserve">(Note:  </w:t>
            </w:r>
            <w:r>
              <w:rPr>
                <w:i/>
                <w:sz w:val="20"/>
                <w:szCs w:val="18"/>
              </w:rPr>
              <w:t xml:space="preserve">The presentational and interpersonal tasks follow the interpretive task and are informed by the information and knowledge gained from the interpretive task. </w:t>
            </w:r>
            <w:r w:rsidRPr="00840B1C">
              <w:rPr>
                <w:i/>
                <w:sz w:val="20"/>
                <w:szCs w:val="18"/>
              </w:rPr>
              <w:t>)</w:t>
            </w:r>
            <w:r w:rsidRPr="00D37E2A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705" w:type="dxa"/>
            <w:gridSpan w:val="6"/>
            <w:shd w:val="clear" w:color="auto" w:fill="F2F2F2" w:themeFill="background1" w:themeFillShade="F2"/>
            <w:vAlign w:val="center"/>
          </w:tcPr>
          <w:p w:rsidR="005F004B" w:rsidRPr="00B1664D" w:rsidRDefault="005F004B" w:rsidP="00840B1C">
            <w:pPr>
              <w:jc w:val="center"/>
              <w:rPr>
                <w:b/>
              </w:rPr>
            </w:pPr>
            <w:r w:rsidRPr="00B1664D">
              <w:rPr>
                <w:b/>
              </w:rPr>
              <w:t>Interpretive Tasks</w:t>
            </w:r>
          </w:p>
        </w:tc>
      </w:tr>
      <w:tr w:rsidR="005F004B"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5F004B" w:rsidRDefault="005F004B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705" w:type="dxa"/>
            <w:gridSpan w:val="6"/>
          </w:tcPr>
          <w:p w:rsidR="005F004B" w:rsidRPr="005F004B" w:rsidRDefault="005F004B" w:rsidP="005F004B">
            <w:pPr>
              <w:rPr>
                <w:szCs w:val="18"/>
              </w:rPr>
            </w:pPr>
            <w:r>
              <w:t xml:space="preserve">Students compare and contrast </w:t>
            </w:r>
            <w:r>
              <w:rPr>
                <w:szCs w:val="18"/>
              </w:rPr>
              <w:t xml:space="preserve">how the themes in </w:t>
            </w:r>
            <w:r w:rsidRPr="00E51568">
              <w:rPr>
                <w:i/>
                <w:szCs w:val="18"/>
              </w:rPr>
              <w:t>Le Petit Prince</w:t>
            </w:r>
            <w:r>
              <w:rPr>
                <w:szCs w:val="18"/>
              </w:rPr>
              <w:t xml:space="preserve"> written by Saint-Exu</w:t>
            </w:r>
            <w:r w:rsidRPr="00E51568">
              <w:rPr>
                <w:szCs w:val="18"/>
              </w:rPr>
              <w:t>p</w:t>
            </w:r>
            <w:r w:rsidRPr="00E51568">
              <w:rPr>
                <w:rFonts w:cs="Tahoma"/>
                <w:szCs w:val="18"/>
              </w:rPr>
              <w:t>é</w:t>
            </w:r>
            <w:r w:rsidRPr="00E51568">
              <w:rPr>
                <w:szCs w:val="18"/>
              </w:rPr>
              <w:t>ry</w:t>
            </w:r>
            <w:r>
              <w:rPr>
                <w:szCs w:val="18"/>
              </w:rPr>
              <w:t xml:space="preserve"> are represented in the American movie of </w:t>
            </w:r>
            <w:r w:rsidRPr="00E51568">
              <w:rPr>
                <w:i/>
                <w:szCs w:val="18"/>
              </w:rPr>
              <w:t>The Little Prince</w:t>
            </w:r>
            <w:r>
              <w:rPr>
                <w:szCs w:val="18"/>
              </w:rPr>
              <w:t xml:space="preserve"> and the French musical of </w:t>
            </w:r>
            <w:r w:rsidRPr="00E51568">
              <w:rPr>
                <w:i/>
                <w:szCs w:val="18"/>
              </w:rPr>
              <w:t>Le Petit Prince</w:t>
            </w:r>
            <w:r>
              <w:rPr>
                <w:i/>
                <w:szCs w:val="18"/>
              </w:rPr>
              <w:t>.</w:t>
            </w:r>
          </w:p>
        </w:tc>
      </w:tr>
      <w:tr w:rsidR="005F004B">
        <w:trPr>
          <w:trHeight w:val="43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5F004B" w:rsidRDefault="005F004B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:rsidR="005F004B" w:rsidRDefault="005F004B" w:rsidP="004815A9">
            <w:pPr>
              <w:jc w:val="right"/>
            </w:pPr>
            <w:r w:rsidRPr="004815A9">
              <w:rPr>
                <w:b/>
              </w:rPr>
              <w:t>Presentational Task</w:t>
            </w:r>
            <w:r>
              <w:t xml:space="preserve">                        </w:t>
            </w:r>
            <w:r>
              <w:sym w:font="Wingdings" w:char="F0E7"/>
            </w:r>
          </w:p>
        </w:tc>
        <w:tc>
          <w:tcPr>
            <w:tcW w:w="5421" w:type="dxa"/>
            <w:gridSpan w:val="4"/>
            <w:shd w:val="clear" w:color="auto" w:fill="F2F2F2" w:themeFill="background1" w:themeFillShade="F2"/>
            <w:vAlign w:val="center"/>
          </w:tcPr>
          <w:p w:rsidR="005F004B" w:rsidRDefault="005F004B" w:rsidP="004815A9">
            <w:r>
              <w:sym w:font="Wingdings" w:char="F0E8"/>
            </w:r>
            <w:r>
              <w:t xml:space="preserve">                         </w:t>
            </w:r>
            <w:r w:rsidRPr="004815A9">
              <w:rPr>
                <w:b/>
              </w:rPr>
              <w:t>Interpersonal Task</w:t>
            </w:r>
          </w:p>
        </w:tc>
      </w:tr>
      <w:tr w:rsidR="005F004B">
        <w:trPr>
          <w:trHeight w:val="552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5F004B" w:rsidRDefault="005F004B" w:rsidP="00840B1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84" w:type="dxa"/>
            <w:gridSpan w:val="2"/>
          </w:tcPr>
          <w:p w:rsidR="005F004B" w:rsidRPr="00840B1C" w:rsidRDefault="005F004B" w:rsidP="00DF51CD">
            <w:r>
              <w:t xml:space="preserve">Create a representation of the key lessons of </w:t>
            </w:r>
            <w:r w:rsidRPr="00DF36A2">
              <w:rPr>
                <w:i/>
              </w:rPr>
              <w:t>Le Petit Prince</w:t>
            </w:r>
            <w:r>
              <w:t xml:space="preserve"> for a 2012 audience.</w:t>
            </w:r>
          </w:p>
        </w:tc>
        <w:tc>
          <w:tcPr>
            <w:tcW w:w="5421" w:type="dxa"/>
            <w:gridSpan w:val="4"/>
          </w:tcPr>
          <w:p w:rsidR="005F004B" w:rsidRPr="00840B1C" w:rsidRDefault="005F004B" w:rsidP="00840B1C">
            <w:r>
              <w:t xml:space="preserve">In small groups, students determine the characteristics of a “classic”.  Students then share their lists to create a master list of characteristics.  Finally, students discuss the degree to which </w:t>
            </w:r>
            <w:r w:rsidRPr="0083786A">
              <w:rPr>
                <w:i/>
              </w:rPr>
              <w:t>Le Petit Prince</w:t>
            </w:r>
            <w:r>
              <w:t xml:space="preserve"> meets the characteristics of a “classic”.  </w:t>
            </w:r>
          </w:p>
        </w:tc>
      </w:tr>
      <w:tr w:rsidR="005F004B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5F004B" w:rsidRPr="00C14970" w:rsidRDefault="005F004B" w:rsidP="00C14970">
            <w:pPr>
              <w:rPr>
                <w:b/>
              </w:rPr>
            </w:pPr>
            <w:r w:rsidRPr="00C14970">
              <w:rPr>
                <w:b/>
              </w:rPr>
              <w:t>Cultures</w:t>
            </w:r>
          </w:p>
        </w:tc>
        <w:tc>
          <w:tcPr>
            <w:tcW w:w="10705" w:type="dxa"/>
            <w:gridSpan w:val="6"/>
          </w:tcPr>
          <w:p w:rsidR="005F004B" w:rsidRPr="00602623" w:rsidRDefault="005F004B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>
              <w:t xml:space="preserve">             Le Petit Prince</w:t>
            </w:r>
          </w:p>
          <w:p w:rsidR="005F004B" w:rsidRPr="00602623" w:rsidRDefault="005F004B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>
              <w:t xml:space="preserve">             Adapting book in another culture</w:t>
            </w:r>
          </w:p>
          <w:p w:rsidR="005F004B" w:rsidRPr="00602623" w:rsidRDefault="005F004B" w:rsidP="00602623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>
              <w:t xml:space="preserve">     How themes are interpreted in different cultures</w:t>
            </w:r>
          </w:p>
          <w:p w:rsidR="005F004B" w:rsidRPr="00602623" w:rsidRDefault="005F004B" w:rsidP="00602623">
            <w:r w:rsidRPr="00602623">
              <w:t xml:space="preserve">    </w:t>
            </w:r>
          </w:p>
          <w:p w:rsidR="005F004B" w:rsidRPr="00602623" w:rsidRDefault="005F004B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>
              <w:t xml:space="preserve">             Friends</w:t>
            </w:r>
          </w:p>
          <w:p w:rsidR="005F004B" w:rsidRPr="00602623" w:rsidRDefault="005F004B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>
              <w:t xml:space="preserve">             Making friends</w:t>
            </w:r>
          </w:p>
          <w:p w:rsidR="005F004B" w:rsidRPr="00602623" w:rsidRDefault="005F004B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>
              <w:t xml:space="preserve">     How long friendships last</w:t>
            </w:r>
          </w:p>
        </w:tc>
      </w:tr>
      <w:tr w:rsidR="005F004B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5F004B" w:rsidRPr="00C14970" w:rsidRDefault="005F004B" w:rsidP="00B74839">
            <w:pPr>
              <w:rPr>
                <w:b/>
              </w:rPr>
            </w:pPr>
            <w:r w:rsidRPr="00B74839">
              <w:rPr>
                <w:b/>
              </w:rPr>
              <w:t>Comparisons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5F004B" w:rsidRDefault="005F004B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5F004B" w:rsidRDefault="005F004B" w:rsidP="00B74839">
            <w:pPr>
              <w:jc w:val="center"/>
            </w:pPr>
            <w:r>
              <w:t>Language</w:t>
            </w:r>
          </w:p>
        </w:tc>
      </w:tr>
      <w:tr w:rsidR="005F004B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5F004B" w:rsidRPr="00B74839" w:rsidRDefault="005F004B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5F004B" w:rsidRPr="005F004B" w:rsidRDefault="005F004B">
            <w:pPr>
              <w:rPr>
                <w:szCs w:val="18"/>
              </w:rPr>
            </w:pPr>
            <w:r w:rsidRPr="005F004B">
              <w:rPr>
                <w:szCs w:val="18"/>
              </w:rPr>
              <w:t>Concept of friendship</w:t>
            </w:r>
          </w:p>
          <w:p w:rsidR="005F004B" w:rsidRPr="005F004B" w:rsidRDefault="005F004B">
            <w:pPr>
              <w:rPr>
                <w:szCs w:val="18"/>
              </w:rPr>
            </w:pPr>
            <w:r w:rsidRPr="005F004B">
              <w:rPr>
                <w:szCs w:val="18"/>
              </w:rPr>
              <w:t xml:space="preserve">Themes in literature as a reflection of culture                                                                                                                                                 </w:t>
            </w:r>
          </w:p>
        </w:tc>
        <w:tc>
          <w:tcPr>
            <w:tcW w:w="5353" w:type="dxa"/>
            <w:gridSpan w:val="3"/>
          </w:tcPr>
          <w:p w:rsidR="005F004B" w:rsidRPr="005F004B" w:rsidRDefault="005F004B">
            <w:pPr>
              <w:rPr>
                <w:szCs w:val="18"/>
              </w:rPr>
            </w:pPr>
            <w:r w:rsidRPr="005F004B">
              <w:rPr>
                <w:szCs w:val="18"/>
              </w:rPr>
              <w:t>“joie de vivre”</w:t>
            </w:r>
          </w:p>
        </w:tc>
      </w:tr>
      <w:tr w:rsidR="005F004B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5F004B" w:rsidRPr="00C14970" w:rsidRDefault="005F004B" w:rsidP="00C14970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</w:tc>
        <w:tc>
          <w:tcPr>
            <w:tcW w:w="5352" w:type="dxa"/>
            <w:gridSpan w:val="3"/>
            <w:shd w:val="clear" w:color="auto" w:fill="F2F2F2" w:themeFill="background1" w:themeFillShade="F2"/>
            <w:vAlign w:val="center"/>
          </w:tcPr>
          <w:p w:rsidR="005F004B" w:rsidRPr="00CB7E55" w:rsidRDefault="005F004B" w:rsidP="00C14970">
            <w:pPr>
              <w:pStyle w:val="Default"/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5F004B" w:rsidRPr="00CB7E55" w:rsidRDefault="005F004B" w:rsidP="00C14970">
            <w:pPr>
              <w:pStyle w:val="Default"/>
              <w:jc w:val="center"/>
            </w:pPr>
            <w:r>
              <w:t>Technology</w:t>
            </w:r>
          </w:p>
        </w:tc>
      </w:tr>
      <w:tr w:rsidR="005F004B">
        <w:trPr>
          <w:trHeight w:val="1197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5F004B" w:rsidRPr="00B74839" w:rsidRDefault="005F004B">
            <w:pPr>
              <w:rPr>
                <w:b/>
              </w:rPr>
            </w:pPr>
          </w:p>
        </w:tc>
        <w:tc>
          <w:tcPr>
            <w:tcW w:w="5352" w:type="dxa"/>
            <w:gridSpan w:val="3"/>
          </w:tcPr>
          <w:p w:rsidR="005F004B" w:rsidRPr="005F004B" w:rsidRDefault="005F004B" w:rsidP="005F004B">
            <w:pPr>
              <w:pStyle w:val="Default"/>
              <w:rPr>
                <w:szCs w:val="18"/>
              </w:rPr>
            </w:pPr>
            <w:r w:rsidRPr="005F004B">
              <w:rPr>
                <w:b/>
                <w:szCs w:val="18"/>
              </w:rPr>
              <w:t>English Language Arts:</w:t>
            </w:r>
            <w:r w:rsidRPr="005F004B">
              <w:rPr>
                <w:szCs w:val="18"/>
              </w:rPr>
              <w:t xml:space="preserve"> </w:t>
            </w:r>
          </w:p>
          <w:p w:rsidR="005F004B" w:rsidRPr="005F004B" w:rsidRDefault="005F004B" w:rsidP="005F004B">
            <w:pPr>
              <w:pStyle w:val="Default"/>
              <w:rPr>
                <w:szCs w:val="18"/>
              </w:rPr>
            </w:pPr>
            <w:r w:rsidRPr="005F004B">
              <w:rPr>
                <w:szCs w:val="18"/>
              </w:rPr>
              <w:t>Analysis of themes, symbolism in literature</w:t>
            </w:r>
          </w:p>
          <w:p w:rsidR="005F004B" w:rsidRPr="005F004B" w:rsidRDefault="005F004B" w:rsidP="005F004B">
            <w:pPr>
              <w:pStyle w:val="Default"/>
              <w:rPr>
                <w:szCs w:val="18"/>
              </w:rPr>
            </w:pPr>
            <w:r w:rsidRPr="005F004B">
              <w:rPr>
                <w:szCs w:val="18"/>
              </w:rPr>
              <w:t>Creative writing</w:t>
            </w:r>
          </w:p>
          <w:p w:rsidR="005F004B" w:rsidRPr="005F004B" w:rsidRDefault="005F004B" w:rsidP="00C14970">
            <w:pPr>
              <w:pStyle w:val="Default"/>
              <w:rPr>
                <w:szCs w:val="18"/>
              </w:rPr>
            </w:pPr>
            <w:r w:rsidRPr="005F004B">
              <w:rPr>
                <w:szCs w:val="18"/>
              </w:rPr>
              <w:t>Sharing ideas clearly in group discussions</w:t>
            </w:r>
          </w:p>
        </w:tc>
        <w:tc>
          <w:tcPr>
            <w:tcW w:w="5353" w:type="dxa"/>
            <w:gridSpan w:val="3"/>
          </w:tcPr>
          <w:p w:rsidR="005F004B" w:rsidRPr="005F004B" w:rsidRDefault="005F004B" w:rsidP="00BA6426">
            <w:pPr>
              <w:pStyle w:val="Default"/>
              <w:rPr>
                <w:b/>
                <w:szCs w:val="20"/>
              </w:rPr>
            </w:pPr>
            <w:r w:rsidRPr="005F004B">
              <w:rPr>
                <w:szCs w:val="18"/>
              </w:rPr>
              <w:t xml:space="preserve">Use Web 2.0 tools to share contemporary version of </w:t>
            </w:r>
            <w:r w:rsidRPr="005F004B">
              <w:rPr>
                <w:i/>
                <w:szCs w:val="18"/>
              </w:rPr>
              <w:t>Le Petit Prince</w:t>
            </w:r>
            <w:r w:rsidRPr="005F004B">
              <w:rPr>
                <w:szCs w:val="18"/>
              </w:rPr>
              <w:t xml:space="preserve"> with an audience outside the classroom</w:t>
            </w:r>
          </w:p>
        </w:tc>
      </w:tr>
      <w:tr w:rsidR="005F004B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5F004B" w:rsidRPr="00C14970" w:rsidRDefault="005F004B" w:rsidP="00C14970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6"/>
            <w:vAlign w:val="center"/>
          </w:tcPr>
          <w:p w:rsidR="005F004B" w:rsidRPr="00CB7E55" w:rsidRDefault="005F004B" w:rsidP="00CB7E55">
            <w:r w:rsidRPr="00103E74">
              <w:rPr>
                <w:szCs w:val="18"/>
              </w:rPr>
              <w:t xml:space="preserve">Share contemporary representations of </w:t>
            </w:r>
            <w:r w:rsidRPr="00103E74">
              <w:rPr>
                <w:i/>
                <w:szCs w:val="18"/>
              </w:rPr>
              <w:t>Le Petit Prince</w:t>
            </w:r>
            <w:r w:rsidRPr="00103E74">
              <w:rPr>
                <w:szCs w:val="18"/>
              </w:rPr>
              <w:t xml:space="preserve"> with audiences outside the classroom.</w:t>
            </w:r>
          </w:p>
        </w:tc>
      </w:tr>
      <w:tr w:rsidR="005F004B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5F004B" w:rsidRPr="00B74839" w:rsidRDefault="005F004B" w:rsidP="005A5597">
            <w:pPr>
              <w:rPr>
                <w:b/>
              </w:rPr>
            </w:pPr>
            <w:r>
              <w:rPr>
                <w:b/>
              </w:rPr>
              <w:t>Connections to Common Core</w:t>
            </w:r>
          </w:p>
        </w:tc>
        <w:tc>
          <w:tcPr>
            <w:tcW w:w="10705" w:type="dxa"/>
            <w:gridSpan w:val="6"/>
          </w:tcPr>
          <w:p w:rsidR="005F004B" w:rsidRPr="003E5287" w:rsidRDefault="005F004B" w:rsidP="005F004B">
            <w:pPr>
              <w:pStyle w:val="Default"/>
              <w:rPr>
                <w:szCs w:val="20"/>
              </w:rPr>
            </w:pPr>
            <w:r w:rsidRPr="003E5287">
              <w:rPr>
                <w:b/>
                <w:szCs w:val="20"/>
              </w:rPr>
              <w:t>Reading:  2.</w:t>
            </w:r>
            <w:r w:rsidRPr="003E5287">
              <w:rPr>
                <w:szCs w:val="20"/>
              </w:rPr>
              <w:t xml:space="preserve"> Determine central ideas or themes of a text and analyze their development; summarize key supporting details and ideas. </w:t>
            </w:r>
          </w:p>
          <w:p w:rsidR="005F004B" w:rsidRPr="003E5287" w:rsidRDefault="005F004B" w:rsidP="005F004B">
            <w:pPr>
              <w:pStyle w:val="Default"/>
              <w:rPr>
                <w:szCs w:val="20"/>
              </w:rPr>
            </w:pPr>
            <w:r w:rsidRPr="003E5287">
              <w:rPr>
                <w:b/>
                <w:szCs w:val="20"/>
              </w:rPr>
              <w:t xml:space="preserve">Writing:  9. </w:t>
            </w:r>
            <w:r w:rsidRPr="003E5287">
              <w:rPr>
                <w:szCs w:val="20"/>
              </w:rPr>
              <w:t xml:space="preserve">Draw evidence from literary or informational texts to support analysis, reflection, and research. </w:t>
            </w:r>
          </w:p>
          <w:p w:rsidR="005F004B" w:rsidRPr="005A2FA5" w:rsidRDefault="005F004B" w:rsidP="005F004B">
            <w:pPr>
              <w:pStyle w:val="Default"/>
              <w:rPr>
                <w:sz w:val="20"/>
                <w:szCs w:val="20"/>
              </w:rPr>
            </w:pPr>
            <w:r w:rsidRPr="003E5287">
              <w:rPr>
                <w:b/>
                <w:szCs w:val="20"/>
              </w:rPr>
              <w:t>Speaking and Listening: 1.</w:t>
            </w:r>
            <w:r w:rsidRPr="003E5287">
              <w:rPr>
                <w:szCs w:val="20"/>
              </w:rPr>
              <w:t xml:space="preserve"> Prepare for and participate effectively in a range of conversations and collaborations with diverse partners, building on others’ ideas and expressing their own clearly and persuasively.</w:t>
            </w:r>
          </w:p>
        </w:tc>
      </w:tr>
      <w:tr w:rsidR="005F004B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5F004B" w:rsidRDefault="005F004B" w:rsidP="00B26C93">
            <w:pPr>
              <w:jc w:val="center"/>
            </w:pPr>
            <w:r>
              <w:t>Tool Box</w:t>
            </w:r>
          </w:p>
        </w:tc>
      </w:tr>
      <w:tr w:rsidR="005F004B">
        <w:tc>
          <w:tcPr>
            <w:tcW w:w="5508" w:type="dxa"/>
            <w:gridSpan w:val="3"/>
            <w:shd w:val="clear" w:color="auto" w:fill="C6D9F1" w:themeFill="text2" w:themeFillTint="33"/>
          </w:tcPr>
          <w:p w:rsidR="005F004B" w:rsidRDefault="005F004B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5F004B" w:rsidRDefault="005F004B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5F004B" w:rsidRDefault="005F004B" w:rsidP="00B26C93">
            <w:pPr>
              <w:jc w:val="center"/>
            </w:pPr>
            <w:r>
              <w:t>Essential Vocabulary</w:t>
            </w:r>
          </w:p>
        </w:tc>
      </w:tr>
      <w:tr w:rsidR="005F004B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5F004B" w:rsidRPr="005F004B" w:rsidRDefault="005F004B" w:rsidP="003D5FE7">
            <w:pPr>
              <w:rPr>
                <w:szCs w:val="18"/>
              </w:rPr>
            </w:pPr>
            <w:r w:rsidRPr="005F004B">
              <w:rPr>
                <w:b/>
                <w:szCs w:val="18"/>
              </w:rPr>
              <w:t>Retell a story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5F004B" w:rsidRPr="005F004B" w:rsidRDefault="005F004B">
            <w:pPr>
              <w:rPr>
                <w:rFonts w:eastAsia="Simsun (Founder Extended)"/>
                <w:bCs/>
                <w:szCs w:val="18"/>
              </w:rPr>
            </w:pPr>
            <w:r w:rsidRPr="005F004B">
              <w:rPr>
                <w:rFonts w:eastAsia="Simsun (Founder Extended)"/>
                <w:bCs/>
                <w:szCs w:val="18"/>
              </w:rPr>
              <w:t>Pass</w:t>
            </w:r>
            <w:r w:rsidRPr="005F004B">
              <w:rPr>
                <w:rFonts w:eastAsia="Simsun (Founder Extended)" w:cs="Tahoma"/>
                <w:bCs/>
                <w:szCs w:val="18"/>
              </w:rPr>
              <w:t>é</w:t>
            </w:r>
            <w:r w:rsidRPr="005F004B">
              <w:rPr>
                <w:rFonts w:eastAsia="Simsun (Founder Extended)"/>
                <w:bCs/>
                <w:szCs w:val="18"/>
              </w:rPr>
              <w:t xml:space="preserve"> compos</w:t>
            </w:r>
            <w:r w:rsidRPr="005F004B">
              <w:rPr>
                <w:rFonts w:eastAsia="Simsun (Founder Extended)" w:cs="Tahoma"/>
                <w:bCs/>
                <w:szCs w:val="18"/>
              </w:rPr>
              <w:t>é</w:t>
            </w:r>
            <w:r w:rsidRPr="005F004B">
              <w:rPr>
                <w:rFonts w:eastAsia="Simsun (Founder Extended)"/>
                <w:bCs/>
                <w:szCs w:val="18"/>
              </w:rPr>
              <w:t>/imparfait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5F004B" w:rsidRPr="005F004B" w:rsidRDefault="005F004B" w:rsidP="005F004B">
            <w:pPr>
              <w:rPr>
                <w:rFonts w:ascii="Cambria" w:hAnsi="Cambria"/>
                <w:szCs w:val="18"/>
              </w:rPr>
            </w:pPr>
            <w:r w:rsidRPr="005F004B">
              <w:rPr>
                <w:rFonts w:ascii="Cambria" w:hAnsi="Cambria" w:cs="Tahoma"/>
                <w:szCs w:val="18"/>
              </w:rPr>
              <w:t>é</w:t>
            </w:r>
            <w:r w:rsidRPr="005F004B">
              <w:rPr>
                <w:rFonts w:ascii="Cambria" w:hAnsi="Cambria"/>
                <w:szCs w:val="18"/>
              </w:rPr>
              <w:t>ph</w:t>
            </w:r>
            <w:r w:rsidRPr="005F004B">
              <w:rPr>
                <w:rFonts w:ascii="Cambria" w:hAnsi="Cambria" w:cs="Tahoma"/>
                <w:szCs w:val="18"/>
              </w:rPr>
              <w:t>é</w:t>
            </w:r>
            <w:r w:rsidRPr="005F004B">
              <w:rPr>
                <w:rFonts w:ascii="Cambria" w:hAnsi="Cambria"/>
                <w:szCs w:val="18"/>
              </w:rPr>
              <w:t>m</w:t>
            </w:r>
            <w:r w:rsidRPr="005F004B">
              <w:rPr>
                <w:rFonts w:ascii="Cambria" w:hAnsi="Cambria" w:cs="Tahoma"/>
                <w:szCs w:val="18"/>
              </w:rPr>
              <w:t>è</w:t>
            </w:r>
            <w:r w:rsidRPr="005F004B">
              <w:rPr>
                <w:rFonts w:ascii="Cambria" w:hAnsi="Cambria"/>
                <w:szCs w:val="18"/>
              </w:rPr>
              <w:t>re</w:t>
            </w:r>
          </w:p>
          <w:p w:rsidR="005F004B" w:rsidRPr="005F004B" w:rsidRDefault="005F004B" w:rsidP="005F004B">
            <w:pPr>
              <w:rPr>
                <w:rFonts w:ascii="Cambria" w:hAnsi="Cambria"/>
                <w:szCs w:val="18"/>
              </w:rPr>
            </w:pPr>
            <w:r w:rsidRPr="005F004B">
              <w:rPr>
                <w:rFonts w:ascii="Cambria" w:hAnsi="Cambria"/>
                <w:szCs w:val="18"/>
              </w:rPr>
              <w:t>les racines</w:t>
            </w:r>
          </w:p>
          <w:p w:rsidR="005F004B" w:rsidRDefault="005F004B"/>
          <w:p w:rsidR="005F004B" w:rsidRDefault="005F004B"/>
        </w:tc>
      </w:tr>
      <w:tr w:rsidR="005F004B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5F004B" w:rsidRPr="005F004B" w:rsidRDefault="005F004B">
            <w:pPr>
              <w:rPr>
                <w:b/>
                <w:szCs w:val="18"/>
              </w:rPr>
            </w:pPr>
            <w:r w:rsidRPr="005F004B">
              <w:rPr>
                <w:b/>
                <w:szCs w:val="18"/>
              </w:rPr>
              <w:t>Describe</w:t>
            </w:r>
            <w:r>
              <w:rPr>
                <w:b/>
                <w:szCs w:val="18"/>
              </w:rPr>
              <w:t xml:space="preserve"> </w:t>
            </w:r>
            <w:r w:rsidRPr="005F004B">
              <w:rPr>
                <w:i/>
                <w:szCs w:val="18"/>
              </w:rPr>
              <w:t>key characters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5F004B" w:rsidRPr="005F004B" w:rsidRDefault="005F004B">
            <w:pPr>
              <w:rPr>
                <w:szCs w:val="18"/>
              </w:rPr>
            </w:pPr>
            <w:r w:rsidRPr="005F004B">
              <w:rPr>
                <w:szCs w:val="18"/>
              </w:rPr>
              <w:t>adjective agreement and position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5F004B" w:rsidRDefault="005F004B"/>
        </w:tc>
      </w:tr>
      <w:tr w:rsidR="005F004B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5F004B" w:rsidRPr="005F004B" w:rsidRDefault="005F004B">
            <w:pPr>
              <w:rPr>
                <w:b/>
                <w:szCs w:val="18"/>
              </w:rPr>
            </w:pPr>
            <w:r w:rsidRPr="005F004B">
              <w:rPr>
                <w:b/>
                <w:szCs w:val="18"/>
              </w:rPr>
              <w:t>Make recommendations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5F004B" w:rsidRPr="005F004B" w:rsidRDefault="005F004B">
            <w:pPr>
              <w:rPr>
                <w:szCs w:val="18"/>
              </w:rPr>
            </w:pPr>
            <w:r w:rsidRPr="005F004B">
              <w:rPr>
                <w:szCs w:val="18"/>
              </w:rPr>
              <w:t xml:space="preserve">Subjunctive expressions 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5F004B" w:rsidRDefault="005F004B"/>
        </w:tc>
      </w:tr>
      <w:tr w:rsidR="005F004B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5F004B" w:rsidRDefault="005F004B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F004B" w:rsidRDefault="005F004B"/>
        </w:tc>
        <w:tc>
          <w:tcPr>
            <w:tcW w:w="3708" w:type="dxa"/>
            <w:gridSpan w:val="2"/>
            <w:vMerge/>
            <w:shd w:val="clear" w:color="auto" w:fill="auto"/>
          </w:tcPr>
          <w:p w:rsidR="005F004B" w:rsidRDefault="005F004B"/>
        </w:tc>
      </w:tr>
      <w:tr w:rsidR="005F004B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5F004B" w:rsidRDefault="005F004B">
            <w:pPr>
              <w:rPr>
                <w:b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F004B" w:rsidRDefault="005F004B"/>
        </w:tc>
        <w:tc>
          <w:tcPr>
            <w:tcW w:w="3708" w:type="dxa"/>
            <w:gridSpan w:val="2"/>
            <w:vMerge/>
            <w:shd w:val="clear" w:color="auto" w:fill="auto"/>
          </w:tcPr>
          <w:p w:rsidR="005F004B" w:rsidRDefault="005F004B"/>
        </w:tc>
      </w:tr>
      <w:tr w:rsidR="005F004B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5F004B" w:rsidRDefault="005F004B" w:rsidP="0000295E">
            <w:pPr>
              <w:jc w:val="center"/>
            </w:pPr>
            <w:r>
              <w:t>Key Learning Activities</w:t>
            </w:r>
          </w:p>
        </w:tc>
      </w:tr>
      <w:tr w:rsidR="005F004B">
        <w:tc>
          <w:tcPr>
            <w:tcW w:w="2088" w:type="dxa"/>
            <w:shd w:val="clear" w:color="auto" w:fill="C6D9F1" w:themeFill="text2" w:themeFillTint="33"/>
            <w:vAlign w:val="center"/>
          </w:tcPr>
          <w:p w:rsidR="005F004B" w:rsidRDefault="005F004B" w:rsidP="0000295E">
            <w:pPr>
              <w:jc w:val="center"/>
            </w:pPr>
            <w:r>
              <w:t>Standards</w:t>
            </w:r>
          </w:p>
          <w:p w:rsidR="005F004B" w:rsidRDefault="005F004B" w:rsidP="0000295E">
            <w:pPr>
              <w:jc w:val="center"/>
            </w:pPr>
            <w:r>
              <w:t>Focus</w:t>
            </w:r>
          </w:p>
        </w:tc>
        <w:tc>
          <w:tcPr>
            <w:tcW w:w="7380" w:type="dxa"/>
            <w:gridSpan w:val="5"/>
            <w:shd w:val="clear" w:color="auto" w:fill="C6D9F1" w:themeFill="text2" w:themeFillTint="33"/>
            <w:vAlign w:val="center"/>
          </w:tcPr>
          <w:p w:rsidR="005F004B" w:rsidRDefault="005F004B" w:rsidP="0000295E">
            <w:pPr>
              <w:jc w:val="center"/>
            </w:pPr>
            <w:r>
              <w:t>Learning 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5F004B" w:rsidRDefault="005F004B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5F004B" w:rsidRDefault="005F004B" w:rsidP="0000295E">
            <w:pPr>
              <w:jc w:val="center"/>
            </w:pPr>
            <w:r>
              <w:t>In-class /</w:t>
            </w:r>
          </w:p>
          <w:p w:rsidR="005F004B" w:rsidRDefault="005F004B" w:rsidP="0000295E">
            <w:pPr>
              <w:jc w:val="center"/>
            </w:pPr>
            <w:r>
              <w:t>Home</w:t>
            </w: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Pr="005F004B" w:rsidRDefault="005F004B" w:rsidP="005F004B">
            <w:pPr>
              <w:jc w:val="center"/>
              <w:rPr>
                <w:szCs w:val="18"/>
              </w:rPr>
            </w:pPr>
            <w:r w:rsidRPr="005F004B">
              <w:rPr>
                <w:szCs w:val="18"/>
              </w:rPr>
              <w:t>Interpretive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Pr="005F004B" w:rsidRDefault="005F004B" w:rsidP="00F3134D">
            <w:pPr>
              <w:rPr>
                <w:szCs w:val="18"/>
              </w:rPr>
            </w:pPr>
            <w:r w:rsidRPr="005F004B">
              <w:rPr>
                <w:szCs w:val="18"/>
              </w:rPr>
              <w:t>Match adjectives to the various planets according to key characteristics of each planet’s inhabitant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F004B" w:rsidRPr="005F004B" w:rsidRDefault="005F004B" w:rsidP="00F3134D">
            <w:pPr>
              <w:rPr>
                <w:szCs w:val="18"/>
              </w:rPr>
            </w:pPr>
            <w:r w:rsidRPr="005F004B">
              <w:rPr>
                <w:szCs w:val="18"/>
              </w:rPr>
              <w:t>Practice descriptive vocabulary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F004B" w:rsidRPr="005F004B" w:rsidRDefault="005F004B" w:rsidP="0000295E">
            <w:pPr>
              <w:jc w:val="center"/>
              <w:rPr>
                <w:szCs w:val="18"/>
              </w:rPr>
            </w:pPr>
            <w:r w:rsidRPr="005F004B">
              <w:rPr>
                <w:szCs w:val="18"/>
              </w:rPr>
              <w:t>In-class</w:t>
            </w: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Pr="005F004B" w:rsidRDefault="005F004B" w:rsidP="005F00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Interpersonal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Pr="005F004B" w:rsidRDefault="005F004B" w:rsidP="00F3134D">
            <w:pPr>
              <w:rPr>
                <w:szCs w:val="18"/>
              </w:rPr>
            </w:pPr>
            <w:r>
              <w:rPr>
                <w:szCs w:val="18"/>
              </w:rPr>
              <w:t>Role play conversations</w:t>
            </w:r>
            <w:r w:rsidRPr="005F004B">
              <w:rPr>
                <w:szCs w:val="18"/>
              </w:rPr>
              <w:t xml:space="preserve"> between the Petit Prince and one of the inhabitants of a plane</w:t>
            </w:r>
            <w:r>
              <w:rPr>
                <w:szCs w:val="18"/>
              </w:rPr>
              <w:t>t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F004B" w:rsidRPr="005F004B" w:rsidRDefault="005F004B" w:rsidP="00F3134D">
            <w:pPr>
              <w:rPr>
                <w:szCs w:val="18"/>
              </w:rPr>
            </w:pPr>
            <w:r w:rsidRPr="005F004B">
              <w:rPr>
                <w:szCs w:val="18"/>
              </w:rPr>
              <w:t>Reinforce characteristics of each planet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F004B" w:rsidRPr="005F004B" w:rsidRDefault="005F004B" w:rsidP="0000295E">
            <w:pPr>
              <w:jc w:val="center"/>
              <w:rPr>
                <w:szCs w:val="18"/>
              </w:rPr>
            </w:pPr>
            <w:r w:rsidRPr="005F004B">
              <w:rPr>
                <w:szCs w:val="18"/>
              </w:rPr>
              <w:t>In-class</w:t>
            </w: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5F004B">
            <w:pPr>
              <w:jc w:val="center"/>
            </w:pPr>
            <w:r>
              <w:t>Presentational</w:t>
            </w: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CE1B26" w:rsidP="00CE1B26">
            <w:r>
              <w:t xml:space="preserve">Create an image of Le Petit Prince showing where he is traveling. Caption by commenting on his travels and what he has learned as a result of this experience.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c>
          <w:tcPr>
            <w:tcW w:w="20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7380" w:type="dxa"/>
            <w:gridSpan w:val="5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F004B" w:rsidRDefault="005F004B" w:rsidP="0000295E">
            <w:pPr>
              <w:jc w:val="center"/>
            </w:pPr>
          </w:p>
        </w:tc>
      </w:tr>
      <w:tr w:rsidR="005F004B">
        <w:trPr>
          <w:trHeight w:val="432"/>
        </w:trPr>
        <w:tc>
          <w:tcPr>
            <w:tcW w:w="13176" w:type="dxa"/>
            <w:gridSpan w:val="8"/>
            <w:shd w:val="clear" w:color="auto" w:fill="FFFF00"/>
            <w:vAlign w:val="center"/>
          </w:tcPr>
          <w:p w:rsidR="005F004B" w:rsidRPr="006D7157" w:rsidRDefault="005F004B" w:rsidP="0000295E">
            <w:pPr>
              <w:jc w:val="center"/>
              <w:rPr>
                <w:b/>
              </w:rPr>
            </w:pPr>
            <w:r w:rsidRPr="006D7157">
              <w:rPr>
                <w:b/>
              </w:rPr>
              <w:t>Resources</w:t>
            </w:r>
          </w:p>
        </w:tc>
      </w:tr>
      <w:tr w:rsidR="005F004B">
        <w:tc>
          <w:tcPr>
            <w:tcW w:w="13176" w:type="dxa"/>
            <w:gridSpan w:val="8"/>
            <w:shd w:val="clear" w:color="auto" w:fill="auto"/>
            <w:vAlign w:val="center"/>
          </w:tcPr>
          <w:p w:rsidR="005F004B" w:rsidRPr="005F004B" w:rsidRDefault="005F004B" w:rsidP="005F004B">
            <w:pPr>
              <w:spacing w:before="120" w:after="120"/>
              <w:rPr>
                <w:rFonts w:eastAsia="Times New Roman" w:cs="Times New Roman"/>
                <w:color w:val="000000"/>
                <w:szCs w:val="18"/>
              </w:rPr>
            </w:pPr>
            <w:r w:rsidRPr="005F004B">
              <w:rPr>
                <w:szCs w:val="18"/>
              </w:rPr>
              <w:t>Book:</w:t>
            </w:r>
            <w:r w:rsidRPr="005F004B">
              <w:rPr>
                <w:i/>
                <w:szCs w:val="18"/>
              </w:rPr>
              <w:t xml:space="preserve">  Le Petit Prince</w:t>
            </w:r>
            <w:r w:rsidRPr="005F004B">
              <w:rPr>
                <w:szCs w:val="18"/>
              </w:rPr>
              <w:t xml:space="preserve"> by Antoine Saint-Exup</w:t>
            </w:r>
            <w:r w:rsidRPr="005F004B">
              <w:rPr>
                <w:rFonts w:cs="Tahoma"/>
                <w:szCs w:val="18"/>
              </w:rPr>
              <w:t>é</w:t>
            </w:r>
            <w:r w:rsidRPr="005F004B">
              <w:rPr>
                <w:szCs w:val="18"/>
              </w:rPr>
              <w:t xml:space="preserve">ry </w:t>
            </w:r>
            <w:r w:rsidRPr="005F004B">
              <w:rPr>
                <w:rFonts w:eastAsia="Times New Roman" w:cs="Times New Roman"/>
                <w:b/>
                <w:bCs/>
                <w:color w:val="000000"/>
                <w:szCs w:val="18"/>
              </w:rPr>
              <w:t>Publisher:</w:t>
            </w:r>
            <w:r w:rsidRPr="005F004B">
              <w:rPr>
                <w:rFonts w:eastAsia="Times New Roman" w:cs="Times New Roman"/>
                <w:color w:val="000000"/>
                <w:szCs w:val="18"/>
              </w:rPr>
              <w:t xml:space="preserve"> Harcourt, Inc.; French language edition (September 4, 2001) ISBN-10:  0156013983</w:t>
            </w:r>
          </w:p>
          <w:p w:rsidR="005F004B" w:rsidRPr="00F801B1" w:rsidRDefault="005F004B" w:rsidP="005F004B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5F004B">
              <w:rPr>
                <w:rFonts w:eastAsia="Times New Roman" w:cs="Times New Roman"/>
                <w:color w:val="000000"/>
                <w:szCs w:val="18"/>
              </w:rPr>
              <w:t xml:space="preserve">Musical:  </w:t>
            </w:r>
            <w:r w:rsidRPr="005F004B">
              <w:rPr>
                <w:rFonts w:eastAsia="Times New Roman" w:cs="Times New Roman"/>
                <w:i/>
                <w:color w:val="000000"/>
                <w:szCs w:val="18"/>
              </w:rPr>
              <w:t>Le Petit Prince</w:t>
            </w:r>
            <w:r w:rsidRPr="005F004B">
              <w:rPr>
                <w:rFonts w:eastAsia="Times New Roman" w:cs="Times New Roman"/>
                <w:color w:val="000000"/>
                <w:szCs w:val="18"/>
              </w:rPr>
              <w:t xml:space="preserve">  </w:t>
            </w:r>
            <w:hyperlink r:id="rId7" w:history="1">
              <w:r w:rsidRPr="005F004B">
                <w:rPr>
                  <w:rStyle w:val="Hyperlink"/>
                  <w:rFonts w:asciiTheme="minorHAnsi" w:eastAsia="Times New Roman" w:hAnsiTheme="minorHAnsi" w:cs="Times New Roman"/>
                  <w:szCs w:val="18"/>
                </w:rPr>
                <w:t>http://www.comedie2000.com/accueil.php3?comedie_musicale=le_petit_prince</w:t>
              </w:r>
            </w:hyperlink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840B1C">
      <w:headerReference w:type="default" r:id="rId8"/>
      <w:footerReference w:type="default" r:id="rId9"/>
      <w:pgSz w:w="15840" w:h="12240" w:orient="landscape"/>
      <w:pgMar w:top="1800" w:right="1440" w:bottom="180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1B1" w:rsidRDefault="00F801B1">
      <w:r>
        <w:separator/>
      </w:r>
    </w:p>
  </w:endnote>
  <w:endnote w:type="continuationSeparator" w:id="0">
    <w:p w:rsidR="00F801B1" w:rsidRDefault="00F8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>
    <w:pPr>
      <w:pStyle w:val="Footer"/>
    </w:pPr>
    <w:r>
      <w:t>Clementi/Terrill Template Design – November,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1B1" w:rsidRDefault="00F801B1">
      <w:r>
        <w:separator/>
      </w:r>
    </w:p>
  </w:footnote>
  <w:footnote w:type="continuationSeparator" w:id="0">
    <w:p w:rsidR="00F801B1" w:rsidRDefault="00F801B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1B1" w:rsidRDefault="00F801B1" w:rsidP="00840B1C">
    <w:pPr>
      <w:pStyle w:val="Header"/>
      <w:jc w:val="center"/>
    </w:pPr>
    <w:r>
      <w:t>STANDARDS-BASED INTEGRATED PERFORMANCE ASSESSMENT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abstractNum w:abstractNumId="0">
    <w:nsid w:val="209534BA"/>
    <w:multiLevelType w:val="hybridMultilevel"/>
    <w:tmpl w:val="08284F5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F0182"/>
    <w:multiLevelType w:val="hybridMultilevel"/>
    <w:tmpl w:val="2968C91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1A6524"/>
    <w:rsid w:val="00200BEC"/>
    <w:rsid w:val="00314B4B"/>
    <w:rsid w:val="003D2F88"/>
    <w:rsid w:val="003D5FE7"/>
    <w:rsid w:val="00423C2F"/>
    <w:rsid w:val="0047677A"/>
    <w:rsid w:val="004815A9"/>
    <w:rsid w:val="00596AFE"/>
    <w:rsid w:val="005A2FA5"/>
    <w:rsid w:val="005A5597"/>
    <w:rsid w:val="005F004B"/>
    <w:rsid w:val="00602623"/>
    <w:rsid w:val="00612A3C"/>
    <w:rsid w:val="00614CDF"/>
    <w:rsid w:val="00652C2B"/>
    <w:rsid w:val="00663108"/>
    <w:rsid w:val="006D55CA"/>
    <w:rsid w:val="006D7157"/>
    <w:rsid w:val="00702DD6"/>
    <w:rsid w:val="007056CB"/>
    <w:rsid w:val="00772742"/>
    <w:rsid w:val="0083786A"/>
    <w:rsid w:val="00840B1C"/>
    <w:rsid w:val="008A2679"/>
    <w:rsid w:val="008D4184"/>
    <w:rsid w:val="009B6391"/>
    <w:rsid w:val="009C3339"/>
    <w:rsid w:val="00A24DEB"/>
    <w:rsid w:val="00A53A3E"/>
    <w:rsid w:val="00A903E2"/>
    <w:rsid w:val="00B1664D"/>
    <w:rsid w:val="00B26C93"/>
    <w:rsid w:val="00B74839"/>
    <w:rsid w:val="00BA6426"/>
    <w:rsid w:val="00C02597"/>
    <w:rsid w:val="00C14970"/>
    <w:rsid w:val="00C36F3E"/>
    <w:rsid w:val="00C43206"/>
    <w:rsid w:val="00C53DBB"/>
    <w:rsid w:val="00C87BB5"/>
    <w:rsid w:val="00CA0203"/>
    <w:rsid w:val="00CB7E55"/>
    <w:rsid w:val="00CE1B26"/>
    <w:rsid w:val="00CE3CAD"/>
    <w:rsid w:val="00CF4DEF"/>
    <w:rsid w:val="00D63FF0"/>
    <w:rsid w:val="00D71114"/>
    <w:rsid w:val="00D946EF"/>
    <w:rsid w:val="00DA7CBF"/>
    <w:rsid w:val="00DB35C7"/>
    <w:rsid w:val="00DF51CD"/>
    <w:rsid w:val="00E51568"/>
    <w:rsid w:val="00E54917"/>
    <w:rsid w:val="00E67315"/>
    <w:rsid w:val="00EA0488"/>
    <w:rsid w:val="00EB6030"/>
    <w:rsid w:val="00EB6E3A"/>
    <w:rsid w:val="00EE5F11"/>
    <w:rsid w:val="00F40BBB"/>
    <w:rsid w:val="00F552FD"/>
    <w:rsid w:val="00F801B1"/>
    <w:rsid w:val="00FA2983"/>
    <w:rsid w:val="00FB0B00"/>
    <w:rsid w:val="00FD0A0F"/>
    <w:rsid w:val="00FE6A83"/>
  </w:rsids>
  <m:mathPr>
    <m:mathFont m:val="Arial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omedie2000.com/accueil.php3?comedie_musicale=le_petit_prince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658</Words>
  <Characters>3360</Characters>
  <Application>Microsoft Macintosh Word</Application>
  <DocSecurity>0</DocSecurity>
  <Lines>78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6</cp:revision>
  <dcterms:created xsi:type="dcterms:W3CDTF">2012-11-10T13:59:00Z</dcterms:created>
  <dcterms:modified xsi:type="dcterms:W3CDTF">2012-11-11T03:34:00Z</dcterms:modified>
</cp:coreProperties>
</file>